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94336C">
        <w:t>05-1566/2607/2024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94336C">
        <w:rPr>
          <w:sz w:val="28"/>
          <w:szCs w:val="28"/>
        </w:rPr>
        <w:t>12.10.2024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Сапрыкина Игоря Анатольевича</w:t>
      </w:r>
      <w:r w:rsidRPr="002601FC" w:rsidR="002601FC">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Сапрыкин Игорь Анатольевич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21.03.2024</w:t>
      </w:r>
      <w:r w:rsidRPr="00B96AE6">
        <w:rPr>
          <w:sz w:val="28"/>
          <w:szCs w:val="28"/>
        </w:rPr>
        <w:t xml:space="preserve"> </w:t>
      </w:r>
      <w:r>
        <w:rPr>
          <w:sz w:val="28"/>
          <w:szCs w:val="28"/>
        </w:rPr>
        <w:t>Сапрыкин Игорь Анатольевич</w:t>
      </w:r>
      <w:r w:rsidRPr="00B96AE6">
        <w:rPr>
          <w:sz w:val="28"/>
          <w:szCs w:val="28"/>
        </w:rPr>
        <w:t xml:space="preserve"> по адресу проживания: </w:t>
      </w:r>
      <w:r w:rsidRPr="002601FC" w:rsidR="002601FC">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86267618</w:t>
      </w:r>
      <w:r w:rsidRPr="00B96AE6">
        <w:rPr>
          <w:sz w:val="28"/>
          <w:szCs w:val="28"/>
        </w:rPr>
        <w:t xml:space="preserve"> от </w:t>
      </w:r>
      <w:r>
        <w:rPr>
          <w:sz w:val="28"/>
          <w:szCs w:val="28"/>
        </w:rPr>
        <w:t>09.01.2024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94336C">
        <w:rPr>
          <w:sz w:val="28"/>
          <w:szCs w:val="28"/>
        </w:rPr>
        <w:t>Сапрыкин Игорь Анатольевич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94336C">
        <w:rPr>
          <w:sz w:val="28"/>
          <w:szCs w:val="28"/>
        </w:rPr>
        <w:t>86 № 343748 от 11.10.2024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94336C">
        <w:rPr>
          <w:sz w:val="28"/>
          <w:szCs w:val="28"/>
        </w:rPr>
        <w:t>№ 86267618</w:t>
      </w:r>
      <w:r w:rsidRPr="00B96AE6">
        <w:rPr>
          <w:sz w:val="28"/>
          <w:szCs w:val="28"/>
        </w:rPr>
        <w:t xml:space="preserve"> от </w:t>
      </w:r>
      <w:r w:rsidR="0094336C">
        <w:rPr>
          <w:sz w:val="28"/>
          <w:szCs w:val="28"/>
        </w:rPr>
        <w:t>09.01.2024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94336C">
        <w:rPr>
          <w:sz w:val="28"/>
          <w:szCs w:val="28"/>
        </w:rPr>
        <w:t>Сапрыкина И.А.</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Сапрыкин Игорь Анатольевич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Сапрыкина Игоря Анатольевича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94336C">
        <w:rPr>
          <w:sz w:val="28"/>
          <w:szCs w:val="28"/>
        </w:rPr>
        <w:t>2 часов 10 минут 11.10</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12.10.2024</w:t>
      </w:r>
    </w:p>
    <w:p w:rsidR="00C22B8F" w:rsidRPr="00C22B8F" w:rsidP="00C22B8F"/>
    <w:p w:rsidR="00C22B8F" w:rsidRPr="00C22B8F" w:rsidP="00C22B8F">
      <w:r w:rsidRPr="00C22B8F">
        <w:t xml:space="preserve">Подлинный документ хранится в деле № </w:t>
      </w:r>
      <w:r w:rsidR="0094336C">
        <w:t>05-1566/2607/2024</w:t>
      </w:r>
    </w:p>
    <w:p w:rsidR="00C22B8F" w:rsidRPr="00C22B8F" w:rsidP="00C22B8F">
      <w:r w:rsidRPr="00C22B8F">
        <w:t xml:space="preserve">Судебный акт не вступил в законную силу по состоянию на </w:t>
      </w:r>
      <w:r w:rsidR="0094336C">
        <w:t>12.10.2024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092A"/>
    <w:rsid w:val="00172840"/>
    <w:rsid w:val="00197FCE"/>
    <w:rsid w:val="001A5FA9"/>
    <w:rsid w:val="00207961"/>
    <w:rsid w:val="00241631"/>
    <w:rsid w:val="002470BE"/>
    <w:rsid w:val="00250F43"/>
    <w:rsid w:val="0025772E"/>
    <w:rsid w:val="002601FC"/>
    <w:rsid w:val="00275812"/>
    <w:rsid w:val="002A212B"/>
    <w:rsid w:val="002A71E9"/>
    <w:rsid w:val="002D07E6"/>
    <w:rsid w:val="002D356D"/>
    <w:rsid w:val="002F6E8A"/>
    <w:rsid w:val="00323AA9"/>
    <w:rsid w:val="00370417"/>
    <w:rsid w:val="00382996"/>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4336C"/>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84205"/>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E596324-631C-4238-9FE4-735B8FE8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